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AECB" w14:textId="77777777" w:rsidR="00F131F3" w:rsidRPr="006F7079" w:rsidRDefault="00F131F3" w:rsidP="00F131F3">
      <w:pPr>
        <w:pStyle w:val="Tekstpodstawowy"/>
        <w:spacing w:before="69"/>
        <w:ind w:left="2957" w:right="2779"/>
        <w:jc w:val="center"/>
        <w:rPr>
          <w:lang w:val="en-US"/>
        </w:rPr>
      </w:pPr>
      <w:r w:rsidRPr="006F7079">
        <w:rPr>
          <w:lang w:val="en-US"/>
        </w:rPr>
        <w:t>WARSAW UNIVERSITY OF TECHNOLOGY</w:t>
      </w:r>
    </w:p>
    <w:p w14:paraId="52A168DA" w14:textId="77777777" w:rsidR="00F131F3" w:rsidRPr="006F7079" w:rsidRDefault="00F131F3" w:rsidP="00F131F3">
      <w:pPr>
        <w:pStyle w:val="Tekstpodstawowy"/>
        <w:rPr>
          <w:lang w:val="en-US"/>
        </w:rPr>
      </w:pPr>
    </w:p>
    <w:p w14:paraId="15405B80" w14:textId="58254603" w:rsidR="00F131F3" w:rsidRPr="006F7079" w:rsidRDefault="00F131F3" w:rsidP="003D63C3">
      <w:pPr>
        <w:pStyle w:val="Tekstpodstawowy"/>
        <w:spacing w:before="1"/>
        <w:jc w:val="center"/>
        <w:rPr>
          <w:lang w:val="en-US"/>
        </w:rPr>
      </w:pPr>
      <w:r w:rsidRPr="006F7079">
        <w:rPr>
          <w:lang w:val="en-US"/>
        </w:rPr>
        <w:t xml:space="preserve">Regulation No. </w:t>
      </w:r>
      <w:r w:rsidRPr="00F131F3">
        <w:rPr>
          <w:lang w:val="en-US"/>
        </w:rPr>
        <w:t xml:space="preserve">70 /2022 </w:t>
      </w:r>
      <w:r w:rsidRPr="006F7079">
        <w:rPr>
          <w:lang w:val="en-US"/>
        </w:rPr>
        <w:t>of the Rector of the Warsaw Un</w:t>
      </w:r>
      <w:r>
        <w:rPr>
          <w:lang w:val="en-US"/>
        </w:rPr>
        <w:t xml:space="preserve">iversity </w:t>
      </w:r>
      <w:r w:rsidR="003D63C3">
        <w:rPr>
          <w:lang w:val="en-US"/>
        </w:rPr>
        <w:t>o</w:t>
      </w:r>
      <w:r>
        <w:rPr>
          <w:lang w:val="en-US"/>
        </w:rPr>
        <w:t>f Technology</w:t>
      </w:r>
    </w:p>
    <w:p w14:paraId="6626E830" w14:textId="0792882D" w:rsidR="00140D0E" w:rsidRPr="00831077" w:rsidRDefault="00F131F3" w:rsidP="003D63C3">
      <w:pPr>
        <w:pStyle w:val="Tekstpodstawowy"/>
        <w:spacing w:before="1"/>
        <w:jc w:val="left"/>
        <w:rPr>
          <w:lang w:val="en-US"/>
        </w:rPr>
      </w:pPr>
      <w:r w:rsidRPr="00F131F3">
        <w:rPr>
          <w:lang w:val="en-US"/>
        </w:rPr>
        <w:t xml:space="preserve">      </w:t>
      </w:r>
      <w:r w:rsidR="003D63C3">
        <w:rPr>
          <w:lang w:val="en-US"/>
        </w:rPr>
        <w:t xml:space="preserve">                                                         </w:t>
      </w:r>
      <w:r w:rsidRPr="00831077">
        <w:rPr>
          <w:lang w:val="en-US"/>
        </w:rPr>
        <w:t xml:space="preserve">of </w:t>
      </w:r>
      <w:r w:rsidR="003D63C3" w:rsidRPr="00831077">
        <w:rPr>
          <w:lang w:val="en-US"/>
        </w:rPr>
        <w:t xml:space="preserve">14 </w:t>
      </w:r>
      <w:r w:rsidRPr="00831077">
        <w:rPr>
          <w:lang w:val="en-US"/>
        </w:rPr>
        <w:t>March</w:t>
      </w:r>
      <w:r w:rsidR="003D63C3" w:rsidRPr="00831077">
        <w:rPr>
          <w:lang w:val="en-US"/>
        </w:rPr>
        <w:t xml:space="preserve"> 2022 </w:t>
      </w:r>
    </w:p>
    <w:p w14:paraId="7DA6646F" w14:textId="77777777" w:rsidR="00140D0E" w:rsidRPr="00831077" w:rsidRDefault="00140D0E">
      <w:pPr>
        <w:pStyle w:val="Tekstpodstawowy"/>
        <w:spacing w:before="11"/>
        <w:jc w:val="left"/>
        <w:rPr>
          <w:sz w:val="23"/>
          <w:lang w:val="en-US"/>
        </w:rPr>
      </w:pPr>
    </w:p>
    <w:p w14:paraId="170E31F0" w14:textId="7E14C77B" w:rsidR="00F131F3" w:rsidRPr="003A3D93" w:rsidRDefault="00F131F3" w:rsidP="00F131F3">
      <w:pPr>
        <w:pStyle w:val="Tekstpodstawowy"/>
        <w:ind w:left="116" w:right="116"/>
        <w:rPr>
          <w:lang w:val="en-US"/>
        </w:rPr>
      </w:pPr>
      <w:r w:rsidRPr="00F131F3">
        <w:rPr>
          <w:lang w:val="en-US"/>
        </w:rPr>
        <w:t>amending Regulation No.</w:t>
      </w:r>
      <w:r w:rsidR="003D63C3" w:rsidRPr="00F131F3">
        <w:rPr>
          <w:lang w:val="en-US"/>
        </w:rPr>
        <w:t xml:space="preserve"> 189/2020 </w:t>
      </w:r>
      <w:r w:rsidRPr="00F131F3">
        <w:rPr>
          <w:lang w:val="en-US"/>
        </w:rPr>
        <w:t xml:space="preserve">on </w:t>
      </w:r>
      <w:r w:rsidR="00F7750C">
        <w:rPr>
          <w:lang w:val="en-US"/>
        </w:rPr>
        <w:t>the launch of the</w:t>
      </w:r>
      <w:r w:rsidRPr="00F131F3">
        <w:rPr>
          <w:lang w:val="en-US"/>
        </w:rPr>
        <w:t xml:space="preserve"> Grant+</w:t>
      </w:r>
      <w:r w:rsidR="003D63C3" w:rsidRPr="00F131F3">
        <w:rPr>
          <w:lang w:val="en-US"/>
        </w:rPr>
        <w:t xml:space="preserve"> </w:t>
      </w:r>
      <w:r w:rsidRPr="00F131F3">
        <w:rPr>
          <w:lang w:val="en-US"/>
        </w:rPr>
        <w:t>Programme at WUT</w:t>
      </w:r>
      <w:r w:rsidR="003D63C3" w:rsidRPr="00F131F3">
        <w:rPr>
          <w:lang w:val="en-US"/>
        </w:rPr>
        <w:t xml:space="preserve"> </w:t>
      </w:r>
      <w:r w:rsidRPr="003A3D93">
        <w:rPr>
          <w:lang w:val="en-US"/>
        </w:rPr>
        <w:t>as</w:t>
      </w:r>
      <w:r>
        <w:rPr>
          <w:lang w:val="en-US"/>
        </w:rPr>
        <w:t xml:space="preserve"> part of the implementation of </w:t>
      </w:r>
      <w:r w:rsidR="00F7750C">
        <w:rPr>
          <w:lang w:val="en-US"/>
        </w:rPr>
        <w:t xml:space="preserve">the </w:t>
      </w:r>
      <w:r w:rsidR="00F7750C" w:rsidRPr="003A3D93">
        <w:rPr>
          <w:spacing w:val="1"/>
          <w:lang w:val="en-US"/>
        </w:rPr>
        <w:t>“</w:t>
      </w:r>
      <w:r>
        <w:rPr>
          <w:lang w:val="en-US"/>
        </w:rPr>
        <w:t xml:space="preserve">Excellence Initiative </w:t>
      </w:r>
      <w:r w:rsidRPr="003A3D93">
        <w:rPr>
          <w:lang w:val="en-US"/>
        </w:rPr>
        <w:t xml:space="preserve">– </w:t>
      </w:r>
      <w:r>
        <w:rPr>
          <w:lang w:val="en-US"/>
        </w:rPr>
        <w:t>Research University</w:t>
      </w:r>
      <w:r w:rsidRPr="003A3D93">
        <w:rPr>
          <w:lang w:val="en-US"/>
        </w:rPr>
        <w:t>”</w:t>
      </w:r>
      <w:r>
        <w:rPr>
          <w:lang w:val="en-US"/>
        </w:rPr>
        <w:t xml:space="preserve"> programme</w:t>
      </w:r>
    </w:p>
    <w:p w14:paraId="72DD13A7" w14:textId="169E7DBC" w:rsidR="00140D0E" w:rsidRPr="00F131F3" w:rsidRDefault="00140D0E" w:rsidP="00F131F3">
      <w:pPr>
        <w:pStyle w:val="Tekstpodstawowy"/>
        <w:ind w:left="116" w:right="114"/>
        <w:rPr>
          <w:lang w:val="en-US"/>
        </w:rPr>
      </w:pPr>
    </w:p>
    <w:p w14:paraId="3129CE00" w14:textId="1ED47F2A" w:rsidR="00140D0E" w:rsidRPr="00D24229" w:rsidRDefault="00D24229">
      <w:pPr>
        <w:pStyle w:val="Tekstpodstawowy"/>
        <w:ind w:left="116" w:right="116"/>
        <w:rPr>
          <w:lang w:val="en-US"/>
        </w:rPr>
      </w:pPr>
      <w:r>
        <w:rPr>
          <w:lang w:val="en-US"/>
        </w:rPr>
        <w:t>A</w:t>
      </w:r>
      <w:r w:rsidRPr="003A3D93">
        <w:rPr>
          <w:lang w:val="en-US"/>
        </w:rPr>
        <w:t>rticle 23 section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1, pursuant to Article 389 sections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1 and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2</w:t>
      </w:r>
      <w:r w:rsidRPr="003A3D93">
        <w:rPr>
          <w:spacing w:val="60"/>
          <w:lang w:val="en-US"/>
        </w:rPr>
        <w:t xml:space="preserve"> </w:t>
      </w:r>
      <w:r w:rsidRPr="003A3D93">
        <w:rPr>
          <w:lang w:val="en-US"/>
        </w:rPr>
        <w:t>of the Act of 20 July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 xml:space="preserve">2018 – Law on Higher Education and Science (Journal of Laws of 2020, item </w:t>
      </w:r>
      <w:r>
        <w:rPr>
          <w:lang w:val="en-US"/>
        </w:rPr>
        <w:t>478</w:t>
      </w:r>
      <w:r w:rsidRPr="003A3D93">
        <w:rPr>
          <w:lang w:val="en-US"/>
        </w:rPr>
        <w:t>, in</w:t>
      </w:r>
      <w:r>
        <w:rPr>
          <w:lang w:val="en-US"/>
        </w:rPr>
        <w:t>cluding later amendments</w:t>
      </w:r>
      <w:r w:rsidRPr="003A3D93">
        <w:rPr>
          <w:lang w:val="en-US"/>
        </w:rPr>
        <w:t xml:space="preserve">) </w:t>
      </w:r>
      <w:r>
        <w:rPr>
          <w:lang w:val="en-US"/>
        </w:rPr>
        <w:t>and</w:t>
      </w:r>
      <w:r w:rsidRPr="003A3D93"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in connection with Agreement No.</w:t>
      </w:r>
      <w:r w:rsidRPr="003A3D93">
        <w:rPr>
          <w:spacing w:val="-12"/>
          <w:lang w:val="en-US"/>
        </w:rPr>
        <w:t xml:space="preserve"> </w:t>
      </w:r>
      <w:r w:rsidRPr="003A3D93">
        <w:rPr>
          <w:lang w:val="en-US"/>
        </w:rPr>
        <w:t>04/IDUB/2019/94</w:t>
      </w:r>
      <w:r w:rsidRPr="003A3D93">
        <w:rPr>
          <w:spacing w:val="-12"/>
          <w:lang w:val="en-US"/>
        </w:rPr>
        <w:t xml:space="preserve"> </w:t>
      </w:r>
      <w:r>
        <w:rPr>
          <w:lang w:val="en-US"/>
        </w:rPr>
        <w:t>of</w:t>
      </w:r>
      <w:r w:rsidRPr="003A3D93">
        <w:rPr>
          <w:spacing w:val="-13"/>
          <w:lang w:val="en-US"/>
        </w:rPr>
        <w:t xml:space="preserve"> </w:t>
      </w:r>
      <w:r w:rsidRPr="003A3D93">
        <w:rPr>
          <w:lang w:val="en-US"/>
        </w:rPr>
        <w:t>30</w:t>
      </w:r>
      <w:r w:rsidRPr="003A3D93">
        <w:rPr>
          <w:spacing w:val="-12"/>
          <w:lang w:val="en-US"/>
        </w:rPr>
        <w:t xml:space="preserve"> </w:t>
      </w:r>
      <w:r>
        <w:rPr>
          <w:lang w:val="en-US"/>
        </w:rPr>
        <w:t>December</w:t>
      </w:r>
      <w:r w:rsidRPr="003A3D93">
        <w:rPr>
          <w:spacing w:val="-12"/>
          <w:lang w:val="en-US"/>
        </w:rPr>
        <w:t xml:space="preserve"> </w:t>
      </w:r>
      <w:r w:rsidRPr="003A3D93">
        <w:rPr>
          <w:lang w:val="en-US"/>
        </w:rPr>
        <w:t>2019</w:t>
      </w:r>
      <w:r w:rsidRPr="003A3D93">
        <w:rPr>
          <w:spacing w:val="-10"/>
          <w:lang w:val="en-US"/>
        </w:rPr>
        <w:t xml:space="preserve"> </w:t>
      </w:r>
      <w:r>
        <w:rPr>
          <w:lang w:val="en-US"/>
        </w:rPr>
        <w:t>concluded between</w:t>
      </w:r>
      <w:r w:rsidR="00F7750C">
        <w:rPr>
          <w:lang w:val="en-US"/>
        </w:rPr>
        <w:t xml:space="preserve"> the</w:t>
      </w:r>
      <w:r w:rsidRPr="003A3D93">
        <w:rPr>
          <w:spacing w:val="-12"/>
          <w:lang w:val="en-US"/>
        </w:rPr>
        <w:t xml:space="preserve"> </w:t>
      </w:r>
      <w:r>
        <w:rPr>
          <w:spacing w:val="-12"/>
          <w:lang w:val="en-US"/>
        </w:rPr>
        <w:t xml:space="preserve">State Treasury represented by the Minister of Science and Higher Education </w:t>
      </w:r>
      <w:r>
        <w:rPr>
          <w:lang w:val="en-US"/>
        </w:rPr>
        <w:t>and the Warsaw University of Technology it is resolved as follows</w:t>
      </w:r>
      <w:r w:rsidR="003D63C3" w:rsidRPr="00D24229">
        <w:rPr>
          <w:spacing w:val="-3"/>
          <w:lang w:val="en-US"/>
        </w:rPr>
        <w:t>:</w:t>
      </w:r>
    </w:p>
    <w:p w14:paraId="2BD0A547" w14:textId="77777777" w:rsidR="00140D0E" w:rsidRPr="00831077" w:rsidRDefault="003D63C3">
      <w:pPr>
        <w:pStyle w:val="Tekstpodstawowy"/>
        <w:ind w:left="4501"/>
        <w:rPr>
          <w:lang w:val="en-US"/>
        </w:rPr>
      </w:pPr>
      <w:r w:rsidRPr="00831077">
        <w:rPr>
          <w:lang w:val="en-US"/>
        </w:rPr>
        <w:t>§ 1</w:t>
      </w:r>
    </w:p>
    <w:p w14:paraId="7E614F02" w14:textId="5AC4926E" w:rsidR="00140D0E" w:rsidRPr="00D24229" w:rsidRDefault="00D24229">
      <w:pPr>
        <w:pStyle w:val="Tekstpodstawowy"/>
        <w:spacing w:before="61"/>
        <w:ind w:left="116" w:right="118"/>
        <w:rPr>
          <w:lang w:val="en-US"/>
        </w:rPr>
      </w:pPr>
      <w:r w:rsidRPr="00D24229">
        <w:rPr>
          <w:lang w:val="en-US"/>
        </w:rPr>
        <w:t xml:space="preserve">The following </w:t>
      </w:r>
      <w:r w:rsidR="00831077" w:rsidRPr="00D24229">
        <w:rPr>
          <w:lang w:val="en-US"/>
        </w:rPr>
        <w:t>amendments</w:t>
      </w:r>
      <w:r w:rsidRPr="00D24229">
        <w:rPr>
          <w:lang w:val="en-US"/>
        </w:rPr>
        <w:t xml:space="preserve"> are introduced to the Regulations for </w:t>
      </w:r>
      <w:r w:rsidR="00F7750C">
        <w:rPr>
          <w:lang w:val="en-US"/>
        </w:rPr>
        <w:t xml:space="preserve">the </w:t>
      </w:r>
      <w:r w:rsidRPr="00D24229">
        <w:rPr>
          <w:lang w:val="en-US"/>
        </w:rPr>
        <w:t>Grant+ Programme at WUT</w:t>
      </w:r>
      <w:r w:rsidR="00F7750C">
        <w:rPr>
          <w:lang w:val="en-US"/>
        </w:rPr>
        <w:t xml:space="preserve">, </w:t>
      </w:r>
      <w:r w:rsidRPr="00D24229">
        <w:rPr>
          <w:lang w:val="en-US"/>
        </w:rPr>
        <w:t xml:space="preserve">constituting an annex to </w:t>
      </w:r>
      <w:r w:rsidR="00F7750C" w:rsidRPr="00D24229">
        <w:rPr>
          <w:lang w:val="en-US"/>
        </w:rPr>
        <w:t>Regulation No.</w:t>
      </w:r>
      <w:r w:rsidR="003D63C3" w:rsidRPr="00D24229">
        <w:rPr>
          <w:lang w:val="en-US"/>
        </w:rPr>
        <w:t xml:space="preserve"> 189/2020 </w:t>
      </w:r>
      <w:r w:rsidRPr="00D24229">
        <w:rPr>
          <w:lang w:val="en-US"/>
        </w:rPr>
        <w:t>of the WUT Rector</w:t>
      </w:r>
      <w:r w:rsidR="003D63C3" w:rsidRPr="00D24229">
        <w:rPr>
          <w:lang w:val="en-US"/>
        </w:rPr>
        <w:t xml:space="preserve"> </w:t>
      </w:r>
      <w:r w:rsidRPr="00D24229">
        <w:rPr>
          <w:lang w:val="en-US"/>
        </w:rPr>
        <w:t>of</w:t>
      </w:r>
      <w:r w:rsidR="003D63C3" w:rsidRPr="00D24229">
        <w:rPr>
          <w:lang w:val="en-US"/>
        </w:rPr>
        <w:t xml:space="preserve"> 10 </w:t>
      </w:r>
      <w:r w:rsidRPr="00D24229">
        <w:rPr>
          <w:lang w:val="en-US"/>
        </w:rPr>
        <w:t>September</w:t>
      </w:r>
      <w:r w:rsidR="003D63C3" w:rsidRPr="00D24229">
        <w:rPr>
          <w:lang w:val="en-US"/>
        </w:rPr>
        <w:t xml:space="preserve"> 2020 </w:t>
      </w:r>
      <w:r w:rsidRPr="00D24229">
        <w:rPr>
          <w:lang w:val="en-US"/>
        </w:rPr>
        <w:t xml:space="preserve">on </w:t>
      </w:r>
      <w:r w:rsidR="00831077">
        <w:rPr>
          <w:lang w:val="en-US"/>
        </w:rPr>
        <w:t>the launch</w:t>
      </w:r>
      <w:r w:rsidRPr="00D24229">
        <w:rPr>
          <w:lang w:val="en-US"/>
        </w:rPr>
        <w:t xml:space="preserve"> </w:t>
      </w:r>
      <w:r w:rsidR="00F7750C">
        <w:rPr>
          <w:lang w:val="en-US"/>
        </w:rPr>
        <w:t xml:space="preserve">of the </w:t>
      </w:r>
      <w:r w:rsidRPr="00D24229">
        <w:rPr>
          <w:lang w:val="en-US"/>
        </w:rPr>
        <w:t xml:space="preserve">Grant+ </w:t>
      </w:r>
      <w:r w:rsidR="00F7750C" w:rsidRPr="00D24229">
        <w:rPr>
          <w:lang w:val="en-US"/>
        </w:rPr>
        <w:t>Programme</w:t>
      </w:r>
      <w:r w:rsidRPr="00D24229">
        <w:rPr>
          <w:lang w:val="en-US"/>
        </w:rPr>
        <w:t xml:space="preserve"> at WUT </w:t>
      </w:r>
      <w:r w:rsidRPr="003A3D93">
        <w:rPr>
          <w:lang w:val="en-US"/>
        </w:rPr>
        <w:t>as</w:t>
      </w:r>
      <w:r>
        <w:rPr>
          <w:lang w:val="en-US"/>
        </w:rPr>
        <w:t xml:space="preserve"> part of the implementation of </w:t>
      </w:r>
      <w:r w:rsidR="00F7750C">
        <w:rPr>
          <w:lang w:val="en-US"/>
        </w:rPr>
        <w:t xml:space="preserve">the </w:t>
      </w:r>
      <w:r w:rsidR="00F7750C" w:rsidRPr="003A3D93">
        <w:rPr>
          <w:spacing w:val="1"/>
          <w:lang w:val="en-US"/>
        </w:rPr>
        <w:t>“</w:t>
      </w:r>
      <w:r>
        <w:rPr>
          <w:lang w:val="en-US"/>
        </w:rPr>
        <w:t xml:space="preserve">Excellence Initiative </w:t>
      </w:r>
      <w:r w:rsidRPr="003A3D93">
        <w:rPr>
          <w:lang w:val="en-US"/>
        </w:rPr>
        <w:t xml:space="preserve">– </w:t>
      </w:r>
      <w:r>
        <w:rPr>
          <w:lang w:val="en-US"/>
        </w:rPr>
        <w:t>Research University</w:t>
      </w:r>
      <w:r w:rsidRPr="003A3D93">
        <w:rPr>
          <w:lang w:val="en-US"/>
        </w:rPr>
        <w:t>”</w:t>
      </w:r>
      <w:r>
        <w:rPr>
          <w:lang w:val="en-US"/>
        </w:rPr>
        <w:t xml:space="preserve"> programme</w:t>
      </w:r>
      <w:r w:rsidR="003D63C3" w:rsidRPr="00D24229">
        <w:rPr>
          <w:lang w:val="en-US"/>
        </w:rPr>
        <w:t>:</w:t>
      </w:r>
    </w:p>
    <w:p w14:paraId="76210519" w14:textId="59A6B910" w:rsidR="00140D0E" w:rsidRDefault="003D63C3">
      <w:pPr>
        <w:pStyle w:val="Tekstpodstawowy"/>
        <w:ind w:left="116"/>
      </w:pPr>
      <w:r>
        <w:t xml:space="preserve">1) </w:t>
      </w:r>
      <w:r w:rsidR="00D24229">
        <w:t>in</w:t>
      </w:r>
      <w:r>
        <w:t xml:space="preserve"> § 2:</w:t>
      </w:r>
    </w:p>
    <w:p w14:paraId="6BCD7635" w14:textId="46E1D150" w:rsidR="00140D0E" w:rsidRPr="00D24229" w:rsidRDefault="00D24229">
      <w:pPr>
        <w:pStyle w:val="Akapitzlist"/>
        <w:numPr>
          <w:ilvl w:val="0"/>
          <w:numId w:val="1"/>
        </w:numPr>
        <w:tabs>
          <w:tab w:val="left" w:pos="904"/>
        </w:tabs>
        <w:ind w:hanging="361"/>
        <w:jc w:val="both"/>
        <w:rPr>
          <w:sz w:val="24"/>
          <w:lang w:val="en-US"/>
        </w:rPr>
      </w:pPr>
      <w:r w:rsidRPr="00D24229">
        <w:rPr>
          <w:sz w:val="24"/>
          <w:lang w:val="en-US"/>
        </w:rPr>
        <w:t>section</w:t>
      </w:r>
      <w:r w:rsidR="003D63C3" w:rsidRPr="00D24229">
        <w:rPr>
          <w:sz w:val="24"/>
          <w:lang w:val="en-US"/>
        </w:rPr>
        <w:t xml:space="preserve"> 3 </w:t>
      </w:r>
      <w:r w:rsidRPr="00D24229">
        <w:rPr>
          <w:sz w:val="24"/>
          <w:lang w:val="en-US"/>
        </w:rPr>
        <w:t>shall read as follows</w:t>
      </w:r>
      <w:r w:rsidR="003D63C3" w:rsidRPr="00D24229">
        <w:rPr>
          <w:sz w:val="24"/>
          <w:lang w:val="en-US"/>
        </w:rPr>
        <w:t>:</w:t>
      </w:r>
    </w:p>
    <w:p w14:paraId="443CBF46" w14:textId="4FFDD4C3" w:rsidR="00140D0E" w:rsidRPr="00D24229" w:rsidRDefault="00831077">
      <w:pPr>
        <w:pStyle w:val="Tekstpodstawowy"/>
        <w:ind w:left="1393" w:right="112" w:hanging="425"/>
        <w:rPr>
          <w:lang w:val="en-US"/>
        </w:rPr>
      </w:pPr>
      <w:r>
        <w:rPr>
          <w:lang w:val="en-US"/>
        </w:rPr>
        <w:t>“</w:t>
      </w:r>
      <w:r w:rsidR="003D63C3" w:rsidRPr="00D24229">
        <w:rPr>
          <w:lang w:val="en-US"/>
        </w:rPr>
        <w:t xml:space="preserve">3. </w:t>
      </w:r>
      <w:r w:rsidR="00D24229" w:rsidRPr="00D24229">
        <w:rPr>
          <w:spacing w:val="-3"/>
          <w:lang w:val="en-US"/>
        </w:rPr>
        <w:t xml:space="preserve">Grant+ shall be awarded for the period of 12 months, subject to section 7, except for doctoral students recruited in </w:t>
      </w:r>
      <w:r w:rsidR="00F7750C">
        <w:rPr>
          <w:spacing w:val="-3"/>
          <w:lang w:val="en-US"/>
        </w:rPr>
        <w:t xml:space="preserve">the </w:t>
      </w:r>
      <w:r w:rsidR="00D24229" w:rsidRPr="00D24229">
        <w:rPr>
          <w:spacing w:val="-3"/>
          <w:lang w:val="en-US"/>
        </w:rPr>
        <w:t>summer semester</w:t>
      </w:r>
      <w:r w:rsidR="00D24229">
        <w:rPr>
          <w:spacing w:val="-3"/>
          <w:lang w:val="en-US"/>
        </w:rPr>
        <w:t xml:space="preserve"> in the academic year </w:t>
      </w:r>
      <w:r w:rsidR="003D63C3" w:rsidRPr="00D24229">
        <w:rPr>
          <w:spacing w:val="-3"/>
          <w:lang w:val="en-US"/>
        </w:rPr>
        <w:t xml:space="preserve">2019/2020, </w:t>
      </w:r>
      <w:r w:rsidR="00D24229">
        <w:rPr>
          <w:spacing w:val="-3"/>
          <w:lang w:val="en-US"/>
        </w:rPr>
        <w:t>in which</w:t>
      </w:r>
      <w:r w:rsidR="003D63C3" w:rsidRPr="00D24229">
        <w:rPr>
          <w:spacing w:val="-3"/>
          <w:lang w:val="en-US"/>
        </w:rPr>
        <w:t xml:space="preserve"> </w:t>
      </w:r>
      <w:r w:rsidR="00D24229">
        <w:rPr>
          <w:lang w:val="en-US"/>
        </w:rPr>
        <w:t xml:space="preserve">Grant+ is awarded after </w:t>
      </w:r>
      <w:r w:rsidR="00F7750C">
        <w:rPr>
          <w:lang w:val="en-US"/>
        </w:rPr>
        <w:t xml:space="preserve">the </w:t>
      </w:r>
      <w:r w:rsidR="00D24229">
        <w:rPr>
          <w:lang w:val="en-US"/>
        </w:rPr>
        <w:t>first year of study for the period from October</w:t>
      </w:r>
      <w:r w:rsidR="003D63C3" w:rsidRPr="00D24229">
        <w:rPr>
          <w:lang w:val="en-US"/>
        </w:rPr>
        <w:t xml:space="preserve"> </w:t>
      </w:r>
      <w:r w:rsidR="009A23A3">
        <w:rPr>
          <w:lang w:val="en-US"/>
        </w:rPr>
        <w:t>2020 to February</w:t>
      </w:r>
      <w:r w:rsidR="003D63C3" w:rsidRPr="00D24229">
        <w:rPr>
          <w:spacing w:val="-6"/>
          <w:lang w:val="en-US"/>
        </w:rPr>
        <w:t xml:space="preserve"> </w:t>
      </w:r>
      <w:r w:rsidR="003D63C3" w:rsidRPr="00D24229">
        <w:rPr>
          <w:lang w:val="en-US"/>
        </w:rPr>
        <w:t>2021</w:t>
      </w:r>
      <w:r w:rsidR="003D63C3" w:rsidRPr="00D24229">
        <w:rPr>
          <w:spacing w:val="-3"/>
          <w:lang w:val="en-US"/>
        </w:rPr>
        <w:t>.”</w:t>
      </w:r>
    </w:p>
    <w:p w14:paraId="6982A92F" w14:textId="19788B88" w:rsidR="00140D0E" w:rsidRPr="009A23A3" w:rsidRDefault="009A23A3">
      <w:pPr>
        <w:pStyle w:val="Akapitzlist"/>
        <w:numPr>
          <w:ilvl w:val="0"/>
          <w:numId w:val="1"/>
        </w:numPr>
        <w:tabs>
          <w:tab w:val="left" w:pos="904"/>
        </w:tabs>
        <w:spacing w:line="274" w:lineRule="exact"/>
        <w:ind w:hanging="361"/>
        <w:jc w:val="both"/>
        <w:rPr>
          <w:sz w:val="24"/>
          <w:lang w:val="en-US"/>
        </w:rPr>
      </w:pPr>
      <w:r>
        <w:rPr>
          <w:sz w:val="24"/>
          <w:lang w:val="en-US"/>
        </w:rPr>
        <w:t>Section 5 shall read as follows</w:t>
      </w:r>
      <w:r w:rsidR="003D63C3" w:rsidRPr="009A23A3">
        <w:rPr>
          <w:sz w:val="24"/>
          <w:lang w:val="en-US"/>
        </w:rPr>
        <w:t>:</w:t>
      </w:r>
    </w:p>
    <w:p w14:paraId="54A15839" w14:textId="33273339" w:rsidR="00140D0E" w:rsidRPr="009A23A3" w:rsidRDefault="00831077">
      <w:pPr>
        <w:pStyle w:val="Tekstpodstawowy"/>
        <w:ind w:left="1393" w:right="114" w:hanging="425"/>
        <w:rPr>
          <w:lang w:val="en-US"/>
        </w:rPr>
      </w:pPr>
      <w:r>
        <w:rPr>
          <w:spacing w:val="-3"/>
          <w:lang w:val="en-US"/>
        </w:rPr>
        <w:t>“</w:t>
      </w:r>
      <w:r w:rsidR="003D63C3" w:rsidRPr="009A23A3">
        <w:rPr>
          <w:spacing w:val="-3"/>
          <w:lang w:val="en-US"/>
        </w:rPr>
        <w:t xml:space="preserve">5. </w:t>
      </w:r>
      <w:r w:rsidR="009A23A3" w:rsidRPr="009A23A3">
        <w:rPr>
          <w:spacing w:val="-3"/>
          <w:lang w:val="en-US"/>
        </w:rPr>
        <w:t>The Application specified in section 4 shall be submitted within 14 days of putting the doct</w:t>
      </w:r>
      <w:r>
        <w:rPr>
          <w:spacing w:val="-3"/>
          <w:lang w:val="en-US"/>
        </w:rPr>
        <w:t>o</w:t>
      </w:r>
      <w:r w:rsidR="009A23A3" w:rsidRPr="009A23A3">
        <w:rPr>
          <w:spacing w:val="-3"/>
          <w:lang w:val="en-US"/>
        </w:rPr>
        <w:t>ral student’s name in the list of admitted students</w:t>
      </w:r>
      <w:r w:rsidR="003D63C3" w:rsidRPr="009A23A3">
        <w:rPr>
          <w:lang w:val="en-US"/>
        </w:rPr>
        <w:t xml:space="preserve"> </w:t>
      </w:r>
      <w:r w:rsidR="009A23A3" w:rsidRPr="009A23A3">
        <w:rPr>
          <w:lang w:val="en-US"/>
        </w:rPr>
        <w:t>or</w:t>
      </w:r>
      <w:r w:rsidR="009A23A3">
        <w:rPr>
          <w:lang w:val="en-US"/>
        </w:rPr>
        <w:t xml:space="preserve"> within 14 days of beginning the new semester in the case of registering a doctoral student for the subsequent year of </w:t>
      </w:r>
      <w:r w:rsidR="00F7750C">
        <w:rPr>
          <w:lang w:val="en-US"/>
        </w:rPr>
        <w:t>study</w:t>
      </w:r>
      <w:r w:rsidR="00F7750C" w:rsidRPr="009A23A3">
        <w:rPr>
          <w:spacing w:val="-3"/>
          <w:lang w:val="en-US"/>
        </w:rPr>
        <w:t>, subject</w:t>
      </w:r>
      <w:r w:rsidR="009A23A3">
        <w:rPr>
          <w:lang w:val="en-US"/>
        </w:rPr>
        <w:t xml:space="preserve"> to</w:t>
      </w:r>
      <w:r w:rsidR="003D63C3" w:rsidRPr="009A23A3">
        <w:rPr>
          <w:spacing w:val="-11"/>
          <w:lang w:val="en-US"/>
        </w:rPr>
        <w:t xml:space="preserve"> </w:t>
      </w:r>
      <w:r>
        <w:rPr>
          <w:spacing w:val="-11"/>
          <w:lang w:val="en-US"/>
        </w:rPr>
        <w:t xml:space="preserve">section </w:t>
      </w:r>
      <w:r w:rsidR="003D63C3" w:rsidRPr="009A23A3">
        <w:rPr>
          <w:lang w:val="en-US"/>
        </w:rPr>
        <w:t>6.”</w:t>
      </w:r>
    </w:p>
    <w:p w14:paraId="4CC26EFA" w14:textId="4372B21F" w:rsidR="00140D0E" w:rsidRPr="006D455B" w:rsidRDefault="009A23A3">
      <w:pPr>
        <w:pStyle w:val="Akapitzlist"/>
        <w:numPr>
          <w:ilvl w:val="0"/>
          <w:numId w:val="1"/>
        </w:numPr>
        <w:tabs>
          <w:tab w:val="left" w:pos="904"/>
        </w:tabs>
        <w:spacing w:before="1"/>
        <w:ind w:hanging="361"/>
        <w:jc w:val="both"/>
        <w:rPr>
          <w:sz w:val="24"/>
          <w:lang w:val="en-US"/>
        </w:rPr>
      </w:pPr>
      <w:r w:rsidRPr="006D455B">
        <w:rPr>
          <w:sz w:val="24"/>
          <w:lang w:val="en-US"/>
        </w:rPr>
        <w:t>After section</w:t>
      </w:r>
      <w:r w:rsidR="003D63C3" w:rsidRPr="006D455B">
        <w:rPr>
          <w:sz w:val="24"/>
          <w:lang w:val="en-US"/>
        </w:rPr>
        <w:t xml:space="preserve"> 6</w:t>
      </w:r>
      <w:r w:rsidRPr="006D455B">
        <w:rPr>
          <w:sz w:val="24"/>
          <w:lang w:val="en-US"/>
        </w:rPr>
        <w:t xml:space="preserve">, </w:t>
      </w:r>
      <w:r w:rsidR="003D63C3" w:rsidRPr="006D455B">
        <w:rPr>
          <w:sz w:val="24"/>
          <w:lang w:val="en-US"/>
        </w:rPr>
        <w:t xml:space="preserve">6a </w:t>
      </w:r>
      <w:r w:rsidRPr="006D455B">
        <w:rPr>
          <w:sz w:val="24"/>
          <w:lang w:val="en-US"/>
        </w:rPr>
        <w:t>shall be added</w:t>
      </w:r>
      <w:r w:rsidR="003D63C3" w:rsidRPr="006D455B">
        <w:rPr>
          <w:spacing w:val="-3"/>
          <w:sz w:val="24"/>
          <w:lang w:val="en-US"/>
        </w:rPr>
        <w:t>:</w:t>
      </w:r>
    </w:p>
    <w:p w14:paraId="5A2858B7" w14:textId="54E27006" w:rsidR="00140D0E" w:rsidRPr="006D455B" w:rsidRDefault="00831077">
      <w:pPr>
        <w:pStyle w:val="Tekstpodstawowy"/>
        <w:ind w:left="1393" w:right="111" w:hanging="425"/>
        <w:rPr>
          <w:lang w:val="en-US"/>
        </w:rPr>
      </w:pPr>
      <w:r>
        <w:rPr>
          <w:spacing w:val="-3"/>
          <w:lang w:val="en-US"/>
        </w:rPr>
        <w:t>“</w:t>
      </w:r>
      <w:r w:rsidR="003D63C3" w:rsidRPr="006D455B">
        <w:rPr>
          <w:spacing w:val="-3"/>
          <w:lang w:val="en-US"/>
        </w:rPr>
        <w:t xml:space="preserve">6a. </w:t>
      </w:r>
      <w:r w:rsidR="006D455B" w:rsidRPr="006D455B">
        <w:rPr>
          <w:spacing w:val="-3"/>
          <w:lang w:val="en-US"/>
        </w:rPr>
        <w:t>For applications submitted after the closing date specified in section 5, the period of</w:t>
      </w:r>
      <w:r>
        <w:rPr>
          <w:spacing w:val="-3"/>
          <w:lang w:val="en-US"/>
        </w:rPr>
        <w:t xml:space="preserve"> the</w:t>
      </w:r>
      <w:r w:rsidR="006D455B" w:rsidRPr="006D455B">
        <w:rPr>
          <w:spacing w:val="-3"/>
          <w:lang w:val="en-US"/>
        </w:rPr>
        <w:t xml:space="preserve"> awarded grant shall be shortened and commence from th</w:t>
      </w:r>
      <w:r w:rsidR="006D455B">
        <w:rPr>
          <w:spacing w:val="-3"/>
          <w:lang w:val="en-US"/>
        </w:rPr>
        <w:t>e month following the month in which the Application was submitted</w:t>
      </w:r>
      <w:r w:rsidR="003D63C3" w:rsidRPr="006D455B">
        <w:rPr>
          <w:spacing w:val="-3"/>
          <w:lang w:val="en-US"/>
        </w:rPr>
        <w:t xml:space="preserve">. </w:t>
      </w:r>
      <w:r w:rsidR="006D455B" w:rsidRPr="006D455B">
        <w:rPr>
          <w:spacing w:val="-3"/>
          <w:lang w:val="en-US"/>
        </w:rPr>
        <w:t>The submitted application may not be updated i</w:t>
      </w:r>
      <w:r>
        <w:rPr>
          <w:spacing w:val="-3"/>
          <w:lang w:val="en-US"/>
        </w:rPr>
        <w:t xml:space="preserve">n </w:t>
      </w:r>
      <w:r w:rsidR="006D455B" w:rsidRPr="006D455B">
        <w:rPr>
          <w:spacing w:val="-3"/>
          <w:lang w:val="en-US"/>
        </w:rPr>
        <w:t>terms of fulfilling</w:t>
      </w:r>
      <w:r w:rsidR="006D455B">
        <w:rPr>
          <w:spacing w:val="-3"/>
          <w:lang w:val="en-US"/>
        </w:rPr>
        <w:t xml:space="preserve"> the scientific criteria</w:t>
      </w:r>
      <w:r w:rsidR="003D63C3" w:rsidRPr="006D455B">
        <w:rPr>
          <w:spacing w:val="-3"/>
          <w:lang w:val="en-US"/>
        </w:rPr>
        <w:t>.”</w:t>
      </w:r>
    </w:p>
    <w:p w14:paraId="58E053E6" w14:textId="57D81D92" w:rsidR="00140D0E" w:rsidRDefault="003D63C3" w:rsidP="006D455B">
      <w:pPr>
        <w:pStyle w:val="Tekstpodstawowy"/>
        <w:ind w:left="816" w:hanging="703"/>
        <w:rPr>
          <w:lang w:val="en-US"/>
        </w:rPr>
      </w:pPr>
      <w:r w:rsidRPr="006D455B">
        <w:rPr>
          <w:lang w:val="en-US"/>
        </w:rPr>
        <w:t xml:space="preserve">2)  </w:t>
      </w:r>
      <w:r w:rsidR="006D455B" w:rsidRPr="006D455B">
        <w:rPr>
          <w:lang w:val="en-US"/>
        </w:rPr>
        <w:t>in</w:t>
      </w:r>
      <w:r w:rsidRPr="006D455B">
        <w:rPr>
          <w:lang w:val="en-US"/>
        </w:rPr>
        <w:t xml:space="preserve"> § 3 </w:t>
      </w:r>
      <w:r w:rsidR="006D455B" w:rsidRPr="006D455B">
        <w:rPr>
          <w:lang w:val="en-US"/>
        </w:rPr>
        <w:t>section</w:t>
      </w:r>
      <w:r w:rsidRPr="006D455B">
        <w:rPr>
          <w:lang w:val="en-US"/>
        </w:rPr>
        <w:t xml:space="preserve"> 3</w:t>
      </w:r>
      <w:r w:rsidR="006D455B" w:rsidRPr="006D455B">
        <w:rPr>
          <w:lang w:val="en-US"/>
        </w:rPr>
        <w:t>, the Table shall read</w:t>
      </w:r>
      <w:r w:rsidR="006D455B">
        <w:rPr>
          <w:lang w:val="en-US"/>
        </w:rPr>
        <w:t xml:space="preserve"> as follows</w:t>
      </w:r>
      <w:r w:rsidRPr="006D455B">
        <w:rPr>
          <w:spacing w:val="-3"/>
          <w:lang w:val="en-US"/>
        </w:rPr>
        <w:t xml:space="preserve">: </w:t>
      </w:r>
      <w:r w:rsidRPr="006D455B">
        <w:rPr>
          <w:lang w:val="en-US"/>
        </w:rPr>
        <w:t>”</w:t>
      </w:r>
    </w:p>
    <w:p w14:paraId="6F354D5A" w14:textId="77777777" w:rsidR="006D455B" w:rsidRPr="006D455B" w:rsidRDefault="006D455B">
      <w:pPr>
        <w:pStyle w:val="Tekstpodstawowy"/>
        <w:ind w:left="819" w:right="4665" w:hanging="704"/>
        <w:rPr>
          <w:lang w:val="en-US"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724"/>
        <w:gridCol w:w="2520"/>
      </w:tblGrid>
      <w:tr w:rsidR="00140D0E" w14:paraId="00AC77EB" w14:textId="77777777" w:rsidTr="00F131F3">
        <w:trPr>
          <w:trHeight w:val="587"/>
        </w:trPr>
        <w:tc>
          <w:tcPr>
            <w:tcW w:w="2835" w:type="dxa"/>
          </w:tcPr>
          <w:p w14:paraId="30FF7C37" w14:textId="18F356FD" w:rsidR="00140D0E" w:rsidRPr="0059070D" w:rsidRDefault="0059070D" w:rsidP="003D63C3">
            <w:pPr>
              <w:pStyle w:val="TableParagraph"/>
              <w:spacing w:before="1" w:line="270" w:lineRule="atLeast"/>
              <w:ind w:left="482" w:right="221" w:hanging="231"/>
              <w:jc w:val="left"/>
              <w:rPr>
                <w:b/>
                <w:sz w:val="24"/>
                <w:lang w:val="en-US"/>
              </w:rPr>
            </w:pPr>
            <w:r w:rsidRPr="003D63C3">
              <w:rPr>
                <w:b/>
                <w:sz w:val="20"/>
                <w:szCs w:val="20"/>
                <w:lang w:val="en-US"/>
              </w:rPr>
              <w:t>Recruitment</w:t>
            </w:r>
            <w:r w:rsidR="003D63C3" w:rsidRPr="003D63C3">
              <w:rPr>
                <w:b/>
                <w:sz w:val="20"/>
                <w:szCs w:val="20"/>
                <w:lang w:val="en-US"/>
              </w:rPr>
              <w:t>/</w:t>
            </w:r>
            <w:r w:rsidR="003D63C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D63C3">
              <w:rPr>
                <w:b/>
                <w:sz w:val="20"/>
                <w:szCs w:val="20"/>
                <w:lang w:val="en-US"/>
              </w:rPr>
              <w:t xml:space="preserve">registration for </w:t>
            </w:r>
            <w:r w:rsidR="00F7750C">
              <w:rPr>
                <w:b/>
                <w:sz w:val="20"/>
                <w:szCs w:val="20"/>
                <w:lang w:val="en-US"/>
              </w:rPr>
              <w:t xml:space="preserve">a </w:t>
            </w:r>
            <w:r w:rsidRPr="003D63C3">
              <w:rPr>
                <w:b/>
                <w:sz w:val="20"/>
                <w:szCs w:val="20"/>
                <w:lang w:val="en-US"/>
              </w:rPr>
              <w:t>year of study</w:t>
            </w:r>
            <w:r w:rsidRPr="0059070D"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724" w:type="dxa"/>
          </w:tcPr>
          <w:p w14:paraId="544D25C4" w14:textId="174CEDF5" w:rsidR="00140D0E" w:rsidRPr="003D63C3" w:rsidRDefault="0059070D" w:rsidP="003D63C3">
            <w:pPr>
              <w:pStyle w:val="TableParagraph"/>
              <w:spacing w:before="1" w:line="270" w:lineRule="atLeast"/>
              <w:ind w:right="318" w:firstLine="516"/>
              <w:rPr>
                <w:b/>
                <w:sz w:val="20"/>
                <w:szCs w:val="20"/>
                <w:lang w:val="en-US"/>
              </w:rPr>
            </w:pPr>
            <w:r w:rsidRPr="003D63C3">
              <w:rPr>
                <w:b/>
                <w:sz w:val="20"/>
                <w:szCs w:val="20"/>
                <w:lang w:val="en-US"/>
              </w:rPr>
              <w:t>Fulfilled scientific criterion</w:t>
            </w:r>
          </w:p>
        </w:tc>
        <w:tc>
          <w:tcPr>
            <w:tcW w:w="2520" w:type="dxa"/>
          </w:tcPr>
          <w:p w14:paraId="2EAEBD9A" w14:textId="29DFC153" w:rsidR="00140D0E" w:rsidRPr="003D63C3" w:rsidRDefault="0059070D">
            <w:pPr>
              <w:pStyle w:val="TableParagraph"/>
              <w:spacing w:before="1" w:line="270" w:lineRule="atLeast"/>
              <w:ind w:left="242" w:right="214" w:firstLine="362"/>
              <w:jc w:val="left"/>
              <w:rPr>
                <w:b/>
                <w:sz w:val="20"/>
                <w:szCs w:val="20"/>
              </w:rPr>
            </w:pPr>
            <w:r w:rsidRPr="003D63C3">
              <w:rPr>
                <w:b/>
                <w:sz w:val="20"/>
                <w:szCs w:val="20"/>
              </w:rPr>
              <w:t xml:space="preserve">Unfulfilled </w:t>
            </w:r>
            <w:r w:rsidRPr="003D63C3">
              <w:rPr>
                <w:b/>
                <w:sz w:val="20"/>
                <w:szCs w:val="20"/>
                <w:lang w:val="en-US"/>
              </w:rPr>
              <w:t xml:space="preserve">scientific </w:t>
            </w:r>
            <w:r w:rsidRPr="003D63C3">
              <w:rPr>
                <w:b/>
                <w:sz w:val="20"/>
                <w:szCs w:val="20"/>
              </w:rPr>
              <w:t>criterion</w:t>
            </w:r>
          </w:p>
        </w:tc>
      </w:tr>
      <w:tr w:rsidR="00140D0E" w14:paraId="0A6937BA" w14:textId="77777777">
        <w:trPr>
          <w:trHeight w:val="275"/>
        </w:trPr>
        <w:tc>
          <w:tcPr>
            <w:tcW w:w="2835" w:type="dxa"/>
          </w:tcPr>
          <w:p w14:paraId="738123F9" w14:textId="77777777" w:rsidR="00140D0E" w:rsidRDefault="003D63C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4" w:type="dxa"/>
          </w:tcPr>
          <w:p w14:paraId="3C4DEABD" w14:textId="0719BCEE" w:rsidR="00140D0E" w:rsidRDefault="00F131F3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PLN </w:t>
            </w:r>
            <w:r w:rsidR="003D63C3">
              <w:rPr>
                <w:sz w:val="24"/>
              </w:rPr>
              <w:t xml:space="preserve">1000 </w:t>
            </w:r>
          </w:p>
        </w:tc>
        <w:tc>
          <w:tcPr>
            <w:tcW w:w="2520" w:type="dxa"/>
          </w:tcPr>
          <w:p w14:paraId="14332D9A" w14:textId="38255BEA" w:rsidR="00140D0E" w:rsidRDefault="00F131F3" w:rsidP="00F131F3">
            <w:pPr>
              <w:pStyle w:val="TableParagraph"/>
              <w:ind w:left="567" w:right="936"/>
              <w:rPr>
                <w:sz w:val="24"/>
              </w:rPr>
            </w:pPr>
            <w:r>
              <w:rPr>
                <w:sz w:val="24"/>
              </w:rPr>
              <w:t xml:space="preserve">PLN </w:t>
            </w:r>
            <w:r w:rsidR="003D63C3">
              <w:rPr>
                <w:sz w:val="24"/>
              </w:rPr>
              <w:t xml:space="preserve">500 </w:t>
            </w:r>
          </w:p>
        </w:tc>
      </w:tr>
      <w:tr w:rsidR="00140D0E" w14:paraId="5D18EA17" w14:textId="77777777">
        <w:trPr>
          <w:trHeight w:val="275"/>
        </w:trPr>
        <w:tc>
          <w:tcPr>
            <w:tcW w:w="2835" w:type="dxa"/>
          </w:tcPr>
          <w:p w14:paraId="018B98B1" w14:textId="77777777" w:rsidR="00140D0E" w:rsidRDefault="003D63C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4" w:type="dxa"/>
          </w:tcPr>
          <w:p w14:paraId="636D61AA" w14:textId="0E420CB5" w:rsidR="00140D0E" w:rsidRDefault="00F131F3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PLN </w:t>
            </w:r>
            <w:r w:rsidR="003D63C3">
              <w:rPr>
                <w:sz w:val="24"/>
              </w:rPr>
              <w:t xml:space="preserve">1200 </w:t>
            </w:r>
          </w:p>
        </w:tc>
        <w:tc>
          <w:tcPr>
            <w:tcW w:w="2520" w:type="dxa"/>
          </w:tcPr>
          <w:p w14:paraId="7648ACC5" w14:textId="5D96B214" w:rsidR="00140D0E" w:rsidRDefault="00F131F3" w:rsidP="00F131F3">
            <w:pPr>
              <w:pStyle w:val="TableParagraph"/>
              <w:ind w:left="567" w:right="936"/>
              <w:rPr>
                <w:sz w:val="24"/>
              </w:rPr>
            </w:pPr>
            <w:r>
              <w:rPr>
                <w:sz w:val="24"/>
              </w:rPr>
              <w:t xml:space="preserve">PLN </w:t>
            </w:r>
            <w:r w:rsidR="003D63C3">
              <w:rPr>
                <w:sz w:val="24"/>
              </w:rPr>
              <w:t xml:space="preserve">700 </w:t>
            </w:r>
          </w:p>
        </w:tc>
      </w:tr>
      <w:tr w:rsidR="00140D0E" w14:paraId="19577B35" w14:textId="77777777">
        <w:trPr>
          <w:trHeight w:val="276"/>
        </w:trPr>
        <w:tc>
          <w:tcPr>
            <w:tcW w:w="2835" w:type="dxa"/>
          </w:tcPr>
          <w:p w14:paraId="1FD95D2F" w14:textId="77777777" w:rsidR="00140D0E" w:rsidRDefault="003D63C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4" w:type="dxa"/>
          </w:tcPr>
          <w:p w14:paraId="70D88BF8" w14:textId="57491155" w:rsidR="00140D0E" w:rsidRDefault="00F131F3">
            <w:pPr>
              <w:pStyle w:val="TableParagraph"/>
              <w:ind w:right="105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PLN </w:t>
            </w:r>
            <w:r w:rsidR="003D63C3">
              <w:rPr>
                <w:sz w:val="24"/>
              </w:rPr>
              <w:t xml:space="preserve">700 </w:t>
            </w:r>
          </w:p>
        </w:tc>
        <w:tc>
          <w:tcPr>
            <w:tcW w:w="2520" w:type="dxa"/>
          </w:tcPr>
          <w:p w14:paraId="3E7E9644" w14:textId="3BE715E8" w:rsidR="00140D0E" w:rsidRDefault="00F131F3" w:rsidP="00F131F3">
            <w:pPr>
              <w:pStyle w:val="TableParagraph"/>
              <w:ind w:left="567" w:right="936"/>
              <w:rPr>
                <w:sz w:val="24"/>
              </w:rPr>
            </w:pPr>
            <w:r>
              <w:rPr>
                <w:sz w:val="24"/>
              </w:rPr>
              <w:t xml:space="preserve">PLN </w:t>
            </w:r>
            <w:r w:rsidR="003D63C3">
              <w:rPr>
                <w:sz w:val="24"/>
              </w:rPr>
              <w:t xml:space="preserve">200 </w:t>
            </w:r>
          </w:p>
        </w:tc>
      </w:tr>
      <w:tr w:rsidR="00140D0E" w14:paraId="4BC4F57F" w14:textId="77777777">
        <w:trPr>
          <w:trHeight w:val="277"/>
        </w:trPr>
        <w:tc>
          <w:tcPr>
            <w:tcW w:w="2835" w:type="dxa"/>
          </w:tcPr>
          <w:p w14:paraId="4C1E6530" w14:textId="77777777" w:rsidR="00140D0E" w:rsidRDefault="003D63C3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4" w:type="dxa"/>
          </w:tcPr>
          <w:p w14:paraId="451CC079" w14:textId="57DFB37C" w:rsidR="00140D0E" w:rsidRDefault="00F131F3">
            <w:pPr>
              <w:pStyle w:val="TableParagraph"/>
              <w:spacing w:line="258" w:lineRule="exact"/>
              <w:ind w:right="105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PLN </w:t>
            </w:r>
            <w:r w:rsidR="003D63C3">
              <w:rPr>
                <w:sz w:val="24"/>
              </w:rPr>
              <w:t xml:space="preserve">800 </w:t>
            </w:r>
          </w:p>
        </w:tc>
        <w:tc>
          <w:tcPr>
            <w:tcW w:w="2520" w:type="dxa"/>
          </w:tcPr>
          <w:p w14:paraId="7B10BA38" w14:textId="2B403EF9" w:rsidR="00140D0E" w:rsidRDefault="00F131F3" w:rsidP="00F131F3">
            <w:pPr>
              <w:pStyle w:val="TableParagraph"/>
              <w:spacing w:line="258" w:lineRule="exact"/>
              <w:ind w:left="567" w:right="936"/>
              <w:rPr>
                <w:sz w:val="24"/>
              </w:rPr>
            </w:pPr>
            <w:r>
              <w:rPr>
                <w:sz w:val="24"/>
              </w:rPr>
              <w:t xml:space="preserve">PLN </w:t>
            </w:r>
            <w:r w:rsidR="003D63C3">
              <w:rPr>
                <w:sz w:val="24"/>
              </w:rPr>
              <w:t xml:space="preserve">300 </w:t>
            </w:r>
          </w:p>
        </w:tc>
      </w:tr>
    </w:tbl>
    <w:p w14:paraId="5E0AEC6A" w14:textId="77777777" w:rsidR="00140D0E" w:rsidRDefault="003D63C3">
      <w:pPr>
        <w:pStyle w:val="Tekstpodstawowy"/>
        <w:spacing w:line="275" w:lineRule="exact"/>
        <w:ind w:left="8968"/>
        <w:jc w:val="center"/>
      </w:pPr>
      <w:r>
        <w:t>„</w:t>
      </w:r>
    </w:p>
    <w:p w14:paraId="641C9232" w14:textId="77777777" w:rsidR="00140D0E" w:rsidRDefault="003D63C3">
      <w:pPr>
        <w:pStyle w:val="Tekstpodstawowy"/>
        <w:ind w:left="398" w:right="398"/>
        <w:jc w:val="center"/>
      </w:pPr>
      <w:r>
        <w:t>§ 2</w:t>
      </w:r>
    </w:p>
    <w:p w14:paraId="37217363" w14:textId="3B2D452D" w:rsidR="00140D0E" w:rsidRPr="006D455B" w:rsidRDefault="003D63C3">
      <w:pPr>
        <w:pStyle w:val="Tekstpodstawowy"/>
        <w:spacing w:before="60"/>
        <w:ind w:left="116" w:right="112"/>
        <w:rPr>
          <w:lang w:val="en-US"/>
        </w:rPr>
      </w:pPr>
      <w:r>
        <w:rPr>
          <w:lang w:val="en-US"/>
        </w:rPr>
        <w:t>T</w:t>
      </w:r>
      <w:r w:rsidR="006D455B" w:rsidRPr="006D455B">
        <w:rPr>
          <w:lang w:val="en-US"/>
        </w:rPr>
        <w:t xml:space="preserve">his Regulation enters into force upon signing and shall apply to doctoral students who were </w:t>
      </w:r>
      <w:r w:rsidR="00F7750C">
        <w:rPr>
          <w:lang w:val="en-US"/>
        </w:rPr>
        <w:t>added</w:t>
      </w:r>
      <w:r w:rsidR="006D455B" w:rsidRPr="006D455B">
        <w:rPr>
          <w:lang w:val="en-US"/>
        </w:rPr>
        <w:t xml:space="preserve"> </w:t>
      </w:r>
      <w:r w:rsidR="00F7750C">
        <w:rPr>
          <w:lang w:val="en-US"/>
        </w:rPr>
        <w:t>to</w:t>
      </w:r>
      <w:r w:rsidR="006D455B" w:rsidRPr="006D455B">
        <w:rPr>
          <w:lang w:val="en-US"/>
        </w:rPr>
        <w:t xml:space="preserve"> the list of admitted students or registered fo</w:t>
      </w:r>
      <w:r w:rsidR="006D455B">
        <w:rPr>
          <w:lang w:val="en-US"/>
        </w:rPr>
        <w:t>r another ye</w:t>
      </w:r>
      <w:r>
        <w:rPr>
          <w:lang w:val="en-US"/>
        </w:rPr>
        <w:t>a</w:t>
      </w:r>
      <w:r w:rsidR="006D455B">
        <w:rPr>
          <w:lang w:val="en-US"/>
        </w:rPr>
        <w:t xml:space="preserve">r of study </w:t>
      </w:r>
      <w:r>
        <w:rPr>
          <w:lang w:val="en-US"/>
        </w:rPr>
        <w:t>from</w:t>
      </w:r>
      <w:r w:rsidR="006D455B">
        <w:rPr>
          <w:lang w:val="en-US"/>
        </w:rPr>
        <w:t xml:space="preserve"> </w:t>
      </w:r>
      <w:r w:rsidR="00831077">
        <w:rPr>
          <w:lang w:val="en-US"/>
        </w:rPr>
        <w:t xml:space="preserve">the </w:t>
      </w:r>
      <w:r w:rsidR="006D455B">
        <w:rPr>
          <w:lang w:val="en-US"/>
        </w:rPr>
        <w:t>summer semester</w:t>
      </w:r>
      <w:r w:rsidRPr="006D455B">
        <w:rPr>
          <w:lang w:val="en-US"/>
        </w:rPr>
        <w:t xml:space="preserve"> </w:t>
      </w:r>
      <w:r>
        <w:rPr>
          <w:lang w:val="en-US"/>
        </w:rPr>
        <w:t>in the academic year</w:t>
      </w:r>
      <w:r w:rsidRPr="006D455B">
        <w:rPr>
          <w:spacing w:val="-2"/>
          <w:lang w:val="en-US"/>
        </w:rPr>
        <w:t xml:space="preserve"> </w:t>
      </w:r>
      <w:r w:rsidRPr="006D455B">
        <w:rPr>
          <w:lang w:val="en-US"/>
        </w:rPr>
        <w:t>2021/2022.</w:t>
      </w:r>
    </w:p>
    <w:p w14:paraId="19547409" w14:textId="77777777" w:rsidR="00140D0E" w:rsidRPr="006D455B" w:rsidRDefault="00140D0E">
      <w:pPr>
        <w:pStyle w:val="Tekstpodstawowy"/>
        <w:jc w:val="left"/>
        <w:rPr>
          <w:lang w:val="en-US"/>
        </w:rPr>
      </w:pPr>
    </w:p>
    <w:p w14:paraId="57F4334B" w14:textId="3F54A078" w:rsidR="00140D0E" w:rsidRDefault="003D63C3">
      <w:pPr>
        <w:pStyle w:val="Tekstpodstawowy"/>
        <w:ind w:left="5269" w:right="398"/>
        <w:jc w:val="center"/>
      </w:pPr>
      <w:r>
        <w:t>RECTOR</w:t>
      </w:r>
    </w:p>
    <w:p w14:paraId="4E609CA9" w14:textId="77777777" w:rsidR="00140D0E" w:rsidRDefault="00140D0E">
      <w:pPr>
        <w:pStyle w:val="Tekstpodstawowy"/>
        <w:jc w:val="left"/>
        <w:rPr>
          <w:sz w:val="26"/>
        </w:rPr>
      </w:pPr>
    </w:p>
    <w:p w14:paraId="6B66E61E" w14:textId="77777777" w:rsidR="00140D0E" w:rsidRDefault="00140D0E">
      <w:pPr>
        <w:pStyle w:val="Tekstpodstawowy"/>
        <w:jc w:val="left"/>
        <w:rPr>
          <w:sz w:val="22"/>
        </w:rPr>
      </w:pPr>
    </w:p>
    <w:p w14:paraId="68E29F9D" w14:textId="77777777" w:rsidR="003D63C3" w:rsidRDefault="003D63C3" w:rsidP="003D63C3">
      <w:pPr>
        <w:pStyle w:val="Tekstpodstawowy"/>
        <w:spacing w:before="230"/>
        <w:jc w:val="right"/>
      </w:pPr>
      <w:r>
        <w:t>Professor</w:t>
      </w:r>
      <w:r>
        <w:rPr>
          <w:spacing w:val="-1"/>
        </w:rPr>
        <w:t xml:space="preserve"> </w:t>
      </w:r>
      <w:r>
        <w:t>Krzysztof</w:t>
      </w:r>
      <w:r>
        <w:rPr>
          <w:spacing w:val="-2"/>
        </w:rPr>
        <w:t xml:space="preserve"> </w:t>
      </w:r>
      <w:r>
        <w:t>Zaremba, PhD, DSc</w:t>
      </w:r>
    </w:p>
    <w:p w14:paraId="65970E39" w14:textId="0B1612F9" w:rsidR="00140D0E" w:rsidRDefault="00140D0E" w:rsidP="003D63C3">
      <w:pPr>
        <w:pStyle w:val="Tekstpodstawowy"/>
        <w:ind w:left="5352" w:right="398"/>
        <w:jc w:val="center"/>
      </w:pPr>
    </w:p>
    <w:sectPr w:rsidR="00140D0E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B6C"/>
    <w:multiLevelType w:val="hybridMultilevel"/>
    <w:tmpl w:val="20AEF9E8"/>
    <w:lvl w:ilvl="0" w:tplc="D7F8C79A">
      <w:start w:val="1"/>
      <w:numFmt w:val="lowerLetter"/>
      <w:lvlText w:val="%1)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FE1E6F3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2702C32E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4502CB2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CCD20C86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E982B156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E048B696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0EB82F50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863EA05A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wNDczM7A0M7c0NDJT0lEKTi0uzszPAykwqgUAnSTfZiwAAAA="/>
  </w:docVars>
  <w:rsids>
    <w:rsidRoot w:val="00140D0E"/>
    <w:rsid w:val="00140D0E"/>
    <w:rsid w:val="003D63C3"/>
    <w:rsid w:val="0059070D"/>
    <w:rsid w:val="006D455B"/>
    <w:rsid w:val="00831077"/>
    <w:rsid w:val="009A23A3"/>
    <w:rsid w:val="00D24229"/>
    <w:rsid w:val="00F131F3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FC63"/>
  <w15:docId w15:val="{CBD86D66-A06B-4A04-8EBC-9F2F3B4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03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Smentek Małgorzata</dc:creator>
  <cp:lastModifiedBy>Furyk Ewa</cp:lastModifiedBy>
  <cp:revision>6</cp:revision>
  <dcterms:created xsi:type="dcterms:W3CDTF">2022-03-18T16:04:00Z</dcterms:created>
  <dcterms:modified xsi:type="dcterms:W3CDTF">2022-03-21T04:38:00Z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2022-03-18T00:00:00Z</vt:filetime>
  </property>
</Properties>
</file>